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CAE" w:rsidRDefault="000F5CAE" w:rsidP="000F5CAE">
      <w:pPr>
        <w:spacing w:line="480" w:lineRule="auto"/>
        <w:jc w:val="center"/>
      </w:pPr>
    </w:p>
    <w:p w:rsidR="000F5CAE" w:rsidRDefault="000F5CAE" w:rsidP="000F5CAE">
      <w:pPr>
        <w:spacing w:line="480" w:lineRule="auto"/>
        <w:jc w:val="center"/>
      </w:pPr>
    </w:p>
    <w:p w:rsidR="000F5CAE" w:rsidRDefault="000F5CAE" w:rsidP="000F5CAE">
      <w:pPr>
        <w:spacing w:line="480" w:lineRule="auto"/>
        <w:jc w:val="center"/>
      </w:pPr>
    </w:p>
    <w:p w:rsidR="000F5CAE" w:rsidRDefault="000F5CAE" w:rsidP="000F5CAE">
      <w:pPr>
        <w:spacing w:line="480" w:lineRule="auto"/>
        <w:jc w:val="center"/>
      </w:pPr>
    </w:p>
    <w:p w:rsidR="000F5CAE" w:rsidRDefault="000F5CAE" w:rsidP="000F5CAE">
      <w:pPr>
        <w:spacing w:line="480" w:lineRule="auto"/>
        <w:jc w:val="center"/>
      </w:pPr>
    </w:p>
    <w:p w:rsidR="000F5CAE" w:rsidRDefault="000F5CAE" w:rsidP="000F5CAE">
      <w:pPr>
        <w:spacing w:line="480" w:lineRule="auto"/>
        <w:jc w:val="center"/>
      </w:pPr>
    </w:p>
    <w:p w:rsidR="000F5CAE" w:rsidRDefault="000F5CAE" w:rsidP="000F5CAE">
      <w:pPr>
        <w:spacing w:line="480" w:lineRule="auto"/>
        <w:jc w:val="center"/>
      </w:pPr>
    </w:p>
    <w:p w:rsidR="000F5CAE" w:rsidRDefault="000F5CAE" w:rsidP="000F5CAE">
      <w:pPr>
        <w:spacing w:line="480" w:lineRule="auto"/>
        <w:jc w:val="center"/>
      </w:pPr>
    </w:p>
    <w:p w:rsidR="000F5CAE" w:rsidRDefault="000F5CAE" w:rsidP="000F5CAE">
      <w:pPr>
        <w:spacing w:line="480" w:lineRule="auto"/>
        <w:jc w:val="center"/>
      </w:pPr>
    </w:p>
    <w:p w:rsidR="0080412D" w:rsidRDefault="000F5CAE" w:rsidP="000F5CAE">
      <w:pPr>
        <w:spacing w:line="480" w:lineRule="auto"/>
        <w:jc w:val="center"/>
      </w:pPr>
      <w:r>
        <w:t>Apple Financial Reporting</w:t>
      </w:r>
    </w:p>
    <w:p w:rsidR="000F5CAE" w:rsidRDefault="000F5CAE" w:rsidP="000F5CAE">
      <w:pPr>
        <w:spacing w:line="480" w:lineRule="auto"/>
        <w:jc w:val="center"/>
      </w:pPr>
      <w:r>
        <w:t>Student’s Name</w:t>
      </w:r>
    </w:p>
    <w:p w:rsidR="000F5CAE" w:rsidRDefault="000F5CAE" w:rsidP="000F5CAE">
      <w:pPr>
        <w:spacing w:line="480" w:lineRule="auto"/>
        <w:jc w:val="center"/>
      </w:pPr>
      <w:r>
        <w:t>Institutional Affiliation</w:t>
      </w:r>
    </w:p>
    <w:p w:rsidR="000F5CAE" w:rsidRPr="000F5CAE" w:rsidRDefault="000F5CAE" w:rsidP="000F5CAE"/>
    <w:p w:rsidR="000F5CAE" w:rsidRPr="000F5CAE" w:rsidRDefault="000F5CAE" w:rsidP="000F5CAE"/>
    <w:p w:rsidR="000F5CAE" w:rsidRPr="000F5CAE" w:rsidRDefault="000F5CAE" w:rsidP="000F5CAE"/>
    <w:p w:rsidR="000F5CAE" w:rsidRPr="000F5CAE" w:rsidRDefault="000F5CAE" w:rsidP="000F5CAE"/>
    <w:p w:rsidR="000F5CAE" w:rsidRDefault="000F5CAE" w:rsidP="000F5CAE"/>
    <w:p w:rsidR="000F5CAE" w:rsidRDefault="000F5CAE" w:rsidP="000F5CAE"/>
    <w:p w:rsidR="000F5CAE" w:rsidRDefault="000F5CAE" w:rsidP="000F5CAE"/>
    <w:p w:rsidR="000F5CAE" w:rsidRDefault="000F5CAE" w:rsidP="000F5CAE"/>
    <w:p w:rsidR="000F5CAE" w:rsidRDefault="000F5CAE" w:rsidP="005627C9">
      <w:pPr>
        <w:spacing w:line="480" w:lineRule="auto"/>
        <w:jc w:val="center"/>
      </w:pPr>
      <w:r>
        <w:lastRenderedPageBreak/>
        <w:t>Financial Reporting</w:t>
      </w:r>
    </w:p>
    <w:p w:rsidR="005627C9" w:rsidRDefault="005627C9" w:rsidP="005627C9">
      <w:pPr>
        <w:spacing w:line="480" w:lineRule="auto"/>
        <w:rPr>
          <w:b/>
        </w:rPr>
      </w:pPr>
      <w:r w:rsidRPr="005627C9">
        <w:rPr>
          <w:b/>
        </w:rPr>
        <w:t>Report on Independent Registered Public Accounting Firm</w:t>
      </w:r>
    </w:p>
    <w:p w:rsidR="005627C9" w:rsidRDefault="005627C9" w:rsidP="005627C9">
      <w:pPr>
        <w:spacing w:line="480" w:lineRule="auto"/>
      </w:pPr>
      <w:r>
        <w:rPr>
          <w:b/>
        </w:rPr>
        <w:tab/>
      </w:r>
      <w:r w:rsidR="00FF2631">
        <w:t xml:space="preserve">The company’s financial statement encompasses shareholders’ equity, statements of operation, cash flows, and comprehensive income that depicts its financial position. The company is a public accounting firm and it has to fulfill the requirements of being independent. The company carried out an audit that was aimed at planning and performing certain financial aspects that will help avoid material misstatements that might arise in the future. Potential discrepancies include errors or fraud. Procedures were carried out to determine risks that can affect the financial outlook of the company negatively. The procedures entail testing, examining, and providing evidence on the levels of disclosure within the financial statements. Also, the audits included accounting principles and forecast measures that the management has put in place. The audits often provide the company with reasonable insights that are crucial to the decision-making process. </w:t>
      </w:r>
    </w:p>
    <w:p w:rsidR="00FF2631" w:rsidRDefault="00FF2631" w:rsidP="005627C9">
      <w:pPr>
        <w:spacing w:line="480" w:lineRule="auto"/>
      </w:pPr>
      <w:r>
        <w:tab/>
        <w:t xml:space="preserve">Moreover, the disclosures made from the audits relate to material information associated with </w:t>
      </w:r>
      <w:r w:rsidR="00A6292A">
        <w:t xml:space="preserve">the financial statements. The data is often used in cases where the company has to make subjective, challenging, and complex decisions regarding the company. However, the outcomes of the audits do not have to necessarily influence the decision of the management. </w:t>
      </w:r>
    </w:p>
    <w:p w:rsidR="00A6292A" w:rsidRDefault="00A6292A" w:rsidP="005627C9">
      <w:pPr>
        <w:spacing w:line="480" w:lineRule="auto"/>
      </w:pPr>
      <w:r>
        <w:tab/>
        <w:t xml:space="preserve">In addition, there was a report on the company’s tax position with regard to the European Commission State Aid Matter. The matter in question was to help the company in formulating holistic decisions regarding how profits are allocated after taxation. Therefore, the company decided to calculate and recover taxes expenses that were incurred between June 2003 and December 2014. The European Commission (EC) was able to recover approximately 12.9 billion </w:t>
      </w:r>
      <w:r>
        <w:lastRenderedPageBreak/>
        <w:t xml:space="preserve">Euros and additional interest. The auditing made during this period enabled the company to mitigate uncertainties involved when making highly judgmental decisions despite the EC </w:t>
      </w:r>
      <w:r w:rsidR="00E87669">
        <w:t xml:space="preserve">having difficulties in predicting the final resolution. In the end, the matter was addressed by testing controls that were linked with material discrepancies from the EC’s evaluation. The solution provided outcomes of the company’s advisory from legal counsel and an assessment the company has a good financial position. The assessment included underlying assumptions to ensure maximum outcomes from the audit procedures. The company sought guidance from external and internal legal counsel that submitted confirmation letters used to examine the allegations more effectively. </w:t>
      </w:r>
      <w:r w:rsidR="00E9686C">
        <w:t xml:space="preserve">Tax subject matter and applicable statutory regulations were taken into account will waiting the ruling of the appeal. </w:t>
      </w:r>
    </w:p>
    <w:p w:rsidR="00E9686C" w:rsidRDefault="00E9686C" w:rsidP="005627C9">
      <w:pPr>
        <w:spacing w:line="480" w:lineRule="auto"/>
        <w:rPr>
          <w:b/>
        </w:rPr>
      </w:pPr>
      <w:r>
        <w:rPr>
          <w:b/>
        </w:rPr>
        <w:t>Management’s Report on Internal Control over Financial Reporting</w:t>
      </w:r>
    </w:p>
    <w:p w:rsidR="00E9686C" w:rsidRPr="003A5A78" w:rsidRDefault="00E9686C" w:rsidP="005627C9">
      <w:pPr>
        <w:spacing w:line="480" w:lineRule="auto"/>
      </w:pPr>
      <w:r>
        <w:rPr>
          <w:b/>
        </w:rPr>
        <w:tab/>
      </w:r>
      <w:r w:rsidR="003A5A78">
        <w:t xml:space="preserve">Apple’s internal control over financial reporting was formulated </w:t>
      </w:r>
      <w:r w:rsidR="00BD1D95">
        <w:t>to provide the stakeholder with reasonable assurance on the financial reporting framework is reliable. The reports are compiled to meet regulatory requirements related to United States’ accounting principles. The report included policies and procedures that are associated with how the company maintains its records. Each detail should be presented accurately to give an accurate account of how asset dispositions are performing. A</w:t>
      </w:r>
      <w:r w:rsidR="00262FB1">
        <w:t>lso, they help</w:t>
      </w:r>
      <w:r w:rsidR="00BD1D95">
        <w:t xml:space="preserve"> assure the public and other stakeholders that the company has met the standards required when reporting the details of financial statements. In this regard, the company’s receipts and expenses were calculated and recorded after the management and the board of directors authorized the same. Besides, it helped give assurance that the company has been successful in detecting acquisitions that are unauthorized. </w:t>
      </w:r>
      <w:r w:rsidR="00615A28">
        <w:t xml:space="preserve">As a result, the company was able to determine the assets that affected its financial statements negatively. Expectations from the management did not show that the company’s internal controls </w:t>
      </w:r>
      <w:r w:rsidR="00615A28">
        <w:lastRenderedPageBreak/>
        <w:t xml:space="preserve">should help detect all the existing discrepancies within the financial statements. The report showed that even though the control system was well-designed, it was not a guarantee that </w:t>
      </w:r>
      <w:r w:rsidR="00721D43">
        <w:t>it all financial</w:t>
      </w:r>
      <w:r w:rsidR="00615A28">
        <w:t xml:space="preserve"> aims are met. Besides</w:t>
      </w:r>
      <w:r w:rsidR="00721D43">
        <w:t>, a good design should ensure that all resource constraints are highlighted as well as the benefits of the existing control framework. Both benefits and controls should be taken into account together with their relative costs. The company knows that financial controls are bound to have inherent limitations; therefore, it did not anticipate that audit will identify all the issues within the framework as well as fraudulent activities. An evaluation of the effectiveness of the system showed that the controls in the future should ensure that all instances of fraud should be detected with time not with one audit activity. Besides, compliance levels should incorporate procedures and policies.</w:t>
      </w:r>
    </w:p>
    <w:p w:rsidR="00E9686C" w:rsidRDefault="00E9686C" w:rsidP="005627C9">
      <w:pPr>
        <w:spacing w:line="480" w:lineRule="auto"/>
        <w:rPr>
          <w:b/>
        </w:rPr>
      </w:pPr>
      <w:r>
        <w:rPr>
          <w:b/>
        </w:rPr>
        <w:t xml:space="preserve">Report on </w:t>
      </w:r>
      <w:r w:rsidR="00DF4EFB">
        <w:rPr>
          <w:b/>
        </w:rPr>
        <w:t>Financial Statements</w:t>
      </w:r>
    </w:p>
    <w:p w:rsidR="001821C0" w:rsidRDefault="00262FB1" w:rsidP="005627C9">
      <w:pPr>
        <w:spacing w:line="480" w:lineRule="auto"/>
      </w:pPr>
      <w:r>
        <w:rPr>
          <w:b/>
        </w:rPr>
        <w:tab/>
      </w:r>
      <w:r>
        <w:t xml:space="preserve">The company’s financial statements takes in account the transactions and accounts that are recurring and normal that ought to be eliminated. The company has its financial statements consolidated to align with the country’s principles on accounting. </w:t>
      </w:r>
      <w:r w:rsidR="001821C0">
        <w:t xml:space="preserve">The actual outcomes of these accounts can differ from the initial forecasts but it is the responsibility of the management to ensure that all the estimates and assumptions made during the audit are incorporated in the report. In the 2019 fiscal year, Apple spanned 52 weeks to ensure that its financial statements realign with its financial calendar. </w:t>
      </w:r>
      <w:r w:rsidR="001821C0">
        <w:tab/>
      </w:r>
    </w:p>
    <w:p w:rsidR="001821C0" w:rsidRDefault="001821C0" w:rsidP="005627C9">
      <w:pPr>
        <w:spacing w:line="480" w:lineRule="auto"/>
      </w:pPr>
      <w:r>
        <w:tab/>
        <w:t xml:space="preserve">Also, the company did no restate its net sales for the period before the report was presented since the new revenue standard it had adopted did not include the impacts the material assets will have the financial statements. In this regard, the company did not meet the accounting standards of the Revenue from Contracts with Customers. In 2019, the company issued an order </w:t>
      </w:r>
      <w:r>
        <w:lastRenderedPageBreak/>
        <w:t xml:space="preserve">that its value should be differentiated for products such as </w:t>
      </w:r>
      <w:proofErr w:type="spellStart"/>
      <w:r>
        <w:t>Siri</w:t>
      </w:r>
      <w:proofErr w:type="spellEnd"/>
      <w:r>
        <w:t xml:space="preserve">, Maps, and </w:t>
      </w:r>
      <w:proofErr w:type="spellStart"/>
      <w:r>
        <w:t>iCloud</w:t>
      </w:r>
      <w:proofErr w:type="spellEnd"/>
      <w:r>
        <w:t xml:space="preserve"> since the auditors had bundled with report on the sale of iPhones.</w:t>
      </w:r>
    </w:p>
    <w:p w:rsidR="001821C0" w:rsidRDefault="001821C0" w:rsidP="005627C9">
      <w:pPr>
        <w:spacing w:line="480" w:lineRule="auto"/>
      </w:pPr>
      <w:r>
        <w:tab/>
        <w:t xml:space="preserve">In addition, Apple adopted </w:t>
      </w:r>
      <w:r w:rsidR="00774411">
        <w:t>financial instruments that would help measure the assets and liabilities of the company. The instruments were required to update certain elements that would identify and disclose the position of the company financially. However, the adoption of the current materials did not have significant impacts on the conso</w:t>
      </w:r>
      <w:r w:rsidR="00F85D0E">
        <w:t xml:space="preserve">lidated financial instruments </w:t>
      </w:r>
      <w:proofErr w:type="gramStart"/>
      <w:r w:rsidR="00F85D0E">
        <w:t>Also,</w:t>
      </w:r>
      <w:proofErr w:type="gramEnd"/>
      <w:r w:rsidR="00F85D0E">
        <w:t xml:space="preserve"> the company’s income taxes for the first quarter of the previous year encompassed the impacts of intra-entry transfer of assets as well as other inventories. In this regard, the evaluation of the income taxes showed the transfers that happened within that fiscal year. The company adopted a retrospective transition approach that saw the company accrue profits estimating $2.7 billion on the net assets.</w:t>
      </w:r>
    </w:p>
    <w:p w:rsidR="00F85D0E" w:rsidRDefault="00F85D0E" w:rsidP="005627C9">
      <w:pPr>
        <w:spacing w:line="480" w:lineRule="auto"/>
      </w:pPr>
    </w:p>
    <w:p w:rsidR="00F85D0E" w:rsidRDefault="00F85D0E" w:rsidP="005627C9">
      <w:pPr>
        <w:spacing w:line="480" w:lineRule="auto"/>
      </w:pPr>
    </w:p>
    <w:p w:rsidR="00F85D0E" w:rsidRDefault="00F85D0E" w:rsidP="005627C9">
      <w:pPr>
        <w:spacing w:line="480" w:lineRule="auto"/>
      </w:pPr>
    </w:p>
    <w:p w:rsidR="00F85D0E" w:rsidRDefault="00F85D0E" w:rsidP="005627C9">
      <w:pPr>
        <w:spacing w:line="480" w:lineRule="auto"/>
      </w:pPr>
    </w:p>
    <w:p w:rsidR="00F85D0E" w:rsidRDefault="00F85D0E" w:rsidP="005627C9">
      <w:pPr>
        <w:spacing w:line="480" w:lineRule="auto"/>
      </w:pPr>
    </w:p>
    <w:p w:rsidR="00F85D0E" w:rsidRDefault="00F85D0E" w:rsidP="005627C9">
      <w:pPr>
        <w:spacing w:line="480" w:lineRule="auto"/>
      </w:pPr>
    </w:p>
    <w:p w:rsidR="00F85D0E" w:rsidRDefault="00F85D0E" w:rsidP="005627C9">
      <w:pPr>
        <w:spacing w:line="480" w:lineRule="auto"/>
      </w:pPr>
    </w:p>
    <w:p w:rsidR="00F85D0E" w:rsidRDefault="00F85D0E" w:rsidP="005627C9">
      <w:pPr>
        <w:spacing w:line="480" w:lineRule="auto"/>
      </w:pPr>
    </w:p>
    <w:p w:rsidR="00F85D0E" w:rsidRDefault="00F85D0E" w:rsidP="005627C9">
      <w:pPr>
        <w:spacing w:line="480" w:lineRule="auto"/>
      </w:pPr>
    </w:p>
    <w:p w:rsidR="00F85D0E" w:rsidRDefault="00F85D0E" w:rsidP="00F85D0E">
      <w:pPr>
        <w:spacing w:line="480" w:lineRule="auto"/>
        <w:jc w:val="center"/>
      </w:pPr>
      <w:r>
        <w:lastRenderedPageBreak/>
        <w:t>References</w:t>
      </w:r>
    </w:p>
    <w:p w:rsidR="00F85D0E" w:rsidRDefault="00F85D0E" w:rsidP="00F85D0E">
      <w:pPr>
        <w:spacing w:line="480" w:lineRule="auto"/>
      </w:pPr>
      <w:proofErr w:type="gramStart"/>
      <w:r>
        <w:t>United States Securities and Exchange Commission.</w:t>
      </w:r>
      <w:proofErr w:type="gramEnd"/>
      <w:r>
        <w:t xml:space="preserve"> Annual Report Pursuant to Section 13 or</w:t>
      </w:r>
    </w:p>
    <w:p w:rsidR="00F85D0E" w:rsidRPr="00262FB1" w:rsidRDefault="00F85D0E" w:rsidP="00F85D0E">
      <w:pPr>
        <w:spacing w:line="480" w:lineRule="auto"/>
      </w:pPr>
      <w:r>
        <w:tab/>
      </w:r>
      <w:proofErr w:type="gramStart"/>
      <w:r>
        <w:t>15(d) of the Securities Exchange Act of 1934.</w:t>
      </w:r>
      <w:proofErr w:type="gramEnd"/>
      <w:r>
        <w:t xml:space="preserve"> Washington</w:t>
      </w:r>
      <w:bookmarkStart w:id="0" w:name="_GoBack"/>
      <w:bookmarkEnd w:id="0"/>
      <w:r>
        <w:t xml:space="preserve">, D. C. 20549. </w:t>
      </w:r>
    </w:p>
    <w:p w:rsidR="00E87669" w:rsidRDefault="00E87669" w:rsidP="005627C9">
      <w:pPr>
        <w:spacing w:line="480" w:lineRule="auto"/>
      </w:pPr>
    </w:p>
    <w:p w:rsidR="00FF2631" w:rsidRPr="00FF2631" w:rsidRDefault="00FF2631" w:rsidP="005627C9">
      <w:pPr>
        <w:spacing w:line="480" w:lineRule="auto"/>
      </w:pPr>
    </w:p>
    <w:p w:rsidR="005627C9" w:rsidRPr="000F5CAE" w:rsidRDefault="005627C9" w:rsidP="005627C9">
      <w:pPr>
        <w:spacing w:line="480" w:lineRule="auto"/>
      </w:pPr>
      <w:r>
        <w:tab/>
      </w:r>
    </w:p>
    <w:sectPr w:rsidR="005627C9" w:rsidRPr="000F5CAE" w:rsidSect="000F5C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1E2" w:rsidRDefault="003011E2" w:rsidP="000F5CAE">
      <w:pPr>
        <w:spacing w:after="0" w:line="240" w:lineRule="auto"/>
      </w:pPr>
      <w:r>
        <w:separator/>
      </w:r>
    </w:p>
  </w:endnote>
  <w:endnote w:type="continuationSeparator" w:id="0">
    <w:p w:rsidR="003011E2" w:rsidRDefault="003011E2" w:rsidP="000F5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1E2" w:rsidRDefault="003011E2" w:rsidP="000F5CAE">
      <w:pPr>
        <w:spacing w:after="0" w:line="240" w:lineRule="auto"/>
      </w:pPr>
      <w:r>
        <w:separator/>
      </w:r>
    </w:p>
  </w:footnote>
  <w:footnote w:type="continuationSeparator" w:id="0">
    <w:p w:rsidR="003011E2" w:rsidRDefault="003011E2" w:rsidP="000F5C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CAE" w:rsidRDefault="000F5CAE" w:rsidP="000F5CAE">
    <w:pPr>
      <w:pStyle w:val="Header"/>
    </w:pPr>
    <w:r>
      <w:t xml:space="preserve">FINANCIAL REPORTING </w:t>
    </w:r>
    <w:sdt>
      <w:sdtPr>
        <w:id w:val="853993845"/>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sidR="00F85D0E">
          <w:rPr>
            <w:noProof/>
          </w:rPr>
          <w:t>6</w:t>
        </w:r>
        <w:r>
          <w:rPr>
            <w:noProof/>
          </w:rPr>
          <w:fldChar w:fldCharType="end"/>
        </w:r>
      </w:sdtContent>
    </w:sdt>
  </w:p>
  <w:p w:rsidR="000F5CAE" w:rsidRDefault="000F5CAE" w:rsidP="000F5CA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CAE" w:rsidRDefault="000F5CAE" w:rsidP="000F5CAE">
    <w:pPr>
      <w:pStyle w:val="Header"/>
    </w:pPr>
    <w:r>
      <w:t xml:space="preserve">Running head: FINANCIAL REPORTING </w:t>
    </w:r>
    <w:r>
      <w:tab/>
    </w:r>
    <w:r>
      <w:tab/>
    </w:r>
    <w:r>
      <w:tab/>
    </w:r>
    <w:sdt>
      <w:sdtPr>
        <w:id w:val="16064631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686C">
          <w:rPr>
            <w:noProof/>
          </w:rPr>
          <w:t>1</w:t>
        </w:r>
        <w:r>
          <w:rPr>
            <w:noProof/>
          </w:rPr>
          <w:fldChar w:fldCharType="end"/>
        </w:r>
      </w:sdtContent>
    </w:sdt>
  </w:p>
  <w:p w:rsidR="000F5CAE" w:rsidRDefault="000F5C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DE2"/>
    <w:rsid w:val="000F5CAE"/>
    <w:rsid w:val="001821C0"/>
    <w:rsid w:val="001D2666"/>
    <w:rsid w:val="001D6DE2"/>
    <w:rsid w:val="00262FB1"/>
    <w:rsid w:val="003011E2"/>
    <w:rsid w:val="003A5A78"/>
    <w:rsid w:val="005627C9"/>
    <w:rsid w:val="00615A28"/>
    <w:rsid w:val="00721D43"/>
    <w:rsid w:val="00774411"/>
    <w:rsid w:val="00A27627"/>
    <w:rsid w:val="00A6292A"/>
    <w:rsid w:val="00BD1D95"/>
    <w:rsid w:val="00BD4F4E"/>
    <w:rsid w:val="00D41B87"/>
    <w:rsid w:val="00DF4EFB"/>
    <w:rsid w:val="00E87669"/>
    <w:rsid w:val="00E9686C"/>
    <w:rsid w:val="00F85D0E"/>
    <w:rsid w:val="00FC522E"/>
    <w:rsid w:val="00FF2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CAE"/>
  </w:style>
  <w:style w:type="paragraph" w:styleId="Footer">
    <w:name w:val="footer"/>
    <w:basedOn w:val="Normal"/>
    <w:link w:val="FooterChar"/>
    <w:uiPriority w:val="99"/>
    <w:unhideWhenUsed/>
    <w:rsid w:val="000F5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C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CAE"/>
  </w:style>
  <w:style w:type="paragraph" w:styleId="Footer">
    <w:name w:val="footer"/>
    <w:basedOn w:val="Normal"/>
    <w:link w:val="FooterChar"/>
    <w:uiPriority w:val="99"/>
    <w:unhideWhenUsed/>
    <w:rsid w:val="000F5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955015">
      <w:bodyDiv w:val="1"/>
      <w:marLeft w:val="0"/>
      <w:marRight w:val="0"/>
      <w:marTop w:val="0"/>
      <w:marBottom w:val="0"/>
      <w:divBdr>
        <w:top w:val="none" w:sz="0" w:space="0" w:color="auto"/>
        <w:left w:val="none" w:sz="0" w:space="0" w:color="auto"/>
        <w:bottom w:val="none" w:sz="0" w:space="0" w:color="auto"/>
        <w:right w:val="none" w:sz="0" w:space="0" w:color="auto"/>
      </w:divBdr>
      <w:divsChild>
        <w:div w:id="1182622864">
          <w:marLeft w:val="0"/>
          <w:marRight w:val="0"/>
          <w:marTop w:val="0"/>
          <w:marBottom w:val="0"/>
          <w:divBdr>
            <w:top w:val="none" w:sz="0" w:space="0" w:color="auto"/>
            <w:left w:val="none" w:sz="0" w:space="0" w:color="auto"/>
            <w:bottom w:val="none" w:sz="0" w:space="0" w:color="auto"/>
            <w:right w:val="none" w:sz="0" w:space="0" w:color="auto"/>
          </w:divBdr>
          <w:divsChild>
            <w:div w:id="267087354">
              <w:marLeft w:val="0"/>
              <w:marRight w:val="0"/>
              <w:marTop w:val="0"/>
              <w:marBottom w:val="0"/>
              <w:divBdr>
                <w:top w:val="none" w:sz="0" w:space="0" w:color="auto"/>
                <w:left w:val="none" w:sz="0" w:space="0" w:color="auto"/>
                <w:bottom w:val="none" w:sz="0" w:space="0" w:color="auto"/>
                <w:right w:val="none" w:sz="0" w:space="0" w:color="auto"/>
              </w:divBdr>
              <w:divsChild>
                <w:div w:id="829905893">
                  <w:marLeft w:val="0"/>
                  <w:marRight w:val="0"/>
                  <w:marTop w:val="0"/>
                  <w:marBottom w:val="0"/>
                  <w:divBdr>
                    <w:top w:val="none" w:sz="0" w:space="0" w:color="auto"/>
                    <w:left w:val="none" w:sz="0" w:space="0" w:color="auto"/>
                    <w:bottom w:val="none" w:sz="0" w:space="0" w:color="auto"/>
                    <w:right w:val="none" w:sz="0" w:space="0" w:color="auto"/>
                  </w:divBdr>
                  <w:divsChild>
                    <w:div w:id="870075011">
                      <w:marLeft w:val="0"/>
                      <w:marRight w:val="0"/>
                      <w:marTop w:val="120"/>
                      <w:marBottom w:val="0"/>
                      <w:divBdr>
                        <w:top w:val="none" w:sz="0" w:space="0" w:color="auto"/>
                        <w:left w:val="none" w:sz="0" w:space="0" w:color="auto"/>
                        <w:bottom w:val="none" w:sz="0" w:space="0" w:color="auto"/>
                        <w:right w:val="none" w:sz="0" w:space="0" w:color="auto"/>
                      </w:divBdr>
                      <w:divsChild>
                        <w:div w:id="578364500">
                          <w:marLeft w:val="0"/>
                          <w:marRight w:val="0"/>
                          <w:marTop w:val="0"/>
                          <w:marBottom w:val="0"/>
                          <w:divBdr>
                            <w:top w:val="none" w:sz="0" w:space="0" w:color="auto"/>
                            <w:left w:val="none" w:sz="0" w:space="0" w:color="auto"/>
                            <w:bottom w:val="none" w:sz="0" w:space="0" w:color="auto"/>
                            <w:right w:val="none" w:sz="0" w:space="0" w:color="auto"/>
                          </w:divBdr>
                          <w:divsChild>
                            <w:div w:id="3821658">
                              <w:marLeft w:val="0"/>
                              <w:marRight w:val="0"/>
                              <w:marTop w:val="0"/>
                              <w:marBottom w:val="0"/>
                              <w:divBdr>
                                <w:top w:val="none" w:sz="0" w:space="0" w:color="auto"/>
                                <w:left w:val="none" w:sz="0" w:space="0" w:color="auto"/>
                                <w:bottom w:val="none" w:sz="0" w:space="0" w:color="auto"/>
                                <w:right w:val="none" w:sz="0" w:space="0" w:color="auto"/>
                              </w:divBdr>
                              <w:divsChild>
                                <w:div w:id="676811365">
                                  <w:marLeft w:val="0"/>
                                  <w:marRight w:val="0"/>
                                  <w:marTop w:val="0"/>
                                  <w:marBottom w:val="0"/>
                                  <w:divBdr>
                                    <w:top w:val="none" w:sz="0" w:space="0" w:color="auto"/>
                                    <w:left w:val="none" w:sz="0" w:space="0" w:color="auto"/>
                                    <w:bottom w:val="single" w:sz="12" w:space="23" w:color="F2F6F7"/>
                                    <w:right w:val="none" w:sz="0" w:space="0" w:color="auto"/>
                                  </w:divBdr>
                                  <w:divsChild>
                                    <w:div w:id="1601598583">
                                      <w:marLeft w:val="0"/>
                                      <w:marRight w:val="0"/>
                                      <w:marTop w:val="0"/>
                                      <w:marBottom w:val="0"/>
                                      <w:divBdr>
                                        <w:top w:val="none" w:sz="0" w:space="0" w:color="auto"/>
                                        <w:left w:val="none" w:sz="0" w:space="0" w:color="auto"/>
                                        <w:bottom w:val="none" w:sz="0" w:space="0" w:color="auto"/>
                                        <w:right w:val="none" w:sz="0" w:space="0" w:color="auto"/>
                                      </w:divBdr>
                                      <w:divsChild>
                                        <w:div w:id="113633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780807">
          <w:marLeft w:val="0"/>
          <w:marRight w:val="0"/>
          <w:marTop w:val="0"/>
          <w:marBottom w:val="0"/>
          <w:divBdr>
            <w:top w:val="none" w:sz="0" w:space="0" w:color="auto"/>
            <w:left w:val="none" w:sz="0" w:space="0" w:color="auto"/>
            <w:bottom w:val="none" w:sz="0" w:space="0" w:color="auto"/>
            <w:right w:val="none" w:sz="0" w:space="0" w:color="auto"/>
          </w:divBdr>
          <w:divsChild>
            <w:div w:id="1653631532">
              <w:marLeft w:val="0"/>
              <w:marRight w:val="0"/>
              <w:marTop w:val="0"/>
              <w:marBottom w:val="0"/>
              <w:divBdr>
                <w:top w:val="none" w:sz="0" w:space="0" w:color="auto"/>
                <w:left w:val="none" w:sz="0" w:space="0" w:color="auto"/>
                <w:bottom w:val="none" w:sz="0" w:space="0" w:color="auto"/>
                <w:right w:val="none" w:sz="0" w:space="0" w:color="auto"/>
              </w:divBdr>
              <w:divsChild>
                <w:div w:id="2059088545">
                  <w:marLeft w:val="0"/>
                  <w:marRight w:val="0"/>
                  <w:marTop w:val="0"/>
                  <w:marBottom w:val="0"/>
                  <w:divBdr>
                    <w:top w:val="none" w:sz="0" w:space="0" w:color="auto"/>
                    <w:left w:val="none" w:sz="0" w:space="0" w:color="auto"/>
                    <w:bottom w:val="none" w:sz="0" w:space="0" w:color="auto"/>
                    <w:right w:val="none" w:sz="0" w:space="0" w:color="auto"/>
                  </w:divBdr>
                  <w:divsChild>
                    <w:div w:id="1460491253">
                      <w:marLeft w:val="0"/>
                      <w:marRight w:val="0"/>
                      <w:marTop w:val="0"/>
                      <w:marBottom w:val="0"/>
                      <w:divBdr>
                        <w:top w:val="none" w:sz="0" w:space="0" w:color="auto"/>
                        <w:left w:val="none" w:sz="0" w:space="0" w:color="auto"/>
                        <w:bottom w:val="none" w:sz="0" w:space="0" w:color="auto"/>
                        <w:right w:val="none" w:sz="0" w:space="0" w:color="auto"/>
                      </w:divBdr>
                      <w:divsChild>
                        <w:div w:id="209731538">
                          <w:marLeft w:val="0"/>
                          <w:marRight w:val="0"/>
                          <w:marTop w:val="0"/>
                          <w:marBottom w:val="360"/>
                          <w:divBdr>
                            <w:top w:val="none" w:sz="0" w:space="0" w:color="auto"/>
                            <w:left w:val="none" w:sz="0" w:space="0" w:color="auto"/>
                            <w:bottom w:val="none" w:sz="0" w:space="0" w:color="auto"/>
                            <w:right w:val="none" w:sz="0" w:space="0" w:color="auto"/>
                          </w:divBdr>
                          <w:divsChild>
                            <w:div w:id="543369004">
                              <w:marLeft w:val="0"/>
                              <w:marRight w:val="120"/>
                              <w:marTop w:val="0"/>
                              <w:marBottom w:val="120"/>
                              <w:divBdr>
                                <w:top w:val="none" w:sz="0" w:space="0" w:color="auto"/>
                                <w:left w:val="none" w:sz="0" w:space="0" w:color="auto"/>
                                <w:bottom w:val="none" w:sz="0" w:space="0" w:color="auto"/>
                                <w:right w:val="none" w:sz="0" w:space="0" w:color="auto"/>
                              </w:divBdr>
                            </w:div>
                            <w:div w:id="1317563873">
                              <w:marLeft w:val="0"/>
                              <w:marRight w:val="120"/>
                              <w:marTop w:val="0"/>
                              <w:marBottom w:val="120"/>
                              <w:divBdr>
                                <w:top w:val="none" w:sz="0" w:space="0" w:color="auto"/>
                                <w:left w:val="none" w:sz="0" w:space="0" w:color="auto"/>
                                <w:bottom w:val="none" w:sz="0" w:space="0" w:color="auto"/>
                                <w:right w:val="none" w:sz="0" w:space="0" w:color="auto"/>
                              </w:divBdr>
                            </w:div>
                            <w:div w:id="130370782">
                              <w:marLeft w:val="0"/>
                              <w:marRight w:val="120"/>
                              <w:marTop w:val="0"/>
                              <w:marBottom w:val="120"/>
                              <w:divBdr>
                                <w:top w:val="none" w:sz="0" w:space="0" w:color="auto"/>
                                <w:left w:val="none" w:sz="0" w:space="0" w:color="auto"/>
                                <w:bottom w:val="none" w:sz="0" w:space="0" w:color="auto"/>
                                <w:right w:val="none" w:sz="0" w:space="0" w:color="auto"/>
                              </w:divBdr>
                            </w:div>
                          </w:divsChild>
                        </w:div>
                        <w:div w:id="355275719">
                          <w:marLeft w:val="0"/>
                          <w:marRight w:val="0"/>
                          <w:marTop w:val="0"/>
                          <w:marBottom w:val="0"/>
                          <w:divBdr>
                            <w:top w:val="none" w:sz="0" w:space="0" w:color="auto"/>
                            <w:left w:val="none" w:sz="0" w:space="0" w:color="auto"/>
                            <w:bottom w:val="none" w:sz="0" w:space="0" w:color="auto"/>
                            <w:right w:val="none" w:sz="0" w:space="0" w:color="auto"/>
                          </w:divBdr>
                          <w:divsChild>
                            <w:div w:id="201761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2093</TotalTime>
  <Pages>6</Pages>
  <Words>1048</Words>
  <Characters>5979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2020-02-15T07:49:00Z</dcterms:created>
  <dcterms:modified xsi:type="dcterms:W3CDTF">2020-02-16T18:42:00Z</dcterms:modified>
</cp:coreProperties>
</file>